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1017" w14:textId="77777777" w:rsidR="00900170" w:rsidRPr="00900170" w:rsidRDefault="00900170" w:rsidP="00CC7B23">
      <w:pPr>
        <w:pBdr>
          <w:bottom w:val="single" w:sz="4" w:space="1" w:color="auto"/>
        </w:pBdr>
        <w:outlineLvl w:val="0"/>
        <w:rPr>
          <w:b/>
          <w:lang w:val="sr-Cyrl-BA"/>
        </w:rPr>
      </w:pPr>
      <w:bookmarkStart w:id="0" w:name="_Toc312073935"/>
      <w:r>
        <w:rPr>
          <w:b/>
          <w:lang w:val="sr-Cyrl-BA"/>
        </w:rPr>
        <w:t>Н</w:t>
      </w:r>
      <w:r w:rsidRPr="00900170">
        <w:rPr>
          <w:b/>
          <w:lang w:val="sr-Cyrl-BA"/>
        </w:rPr>
        <w:t>аучни</w:t>
      </w:r>
      <w:r>
        <w:rPr>
          <w:b/>
          <w:lang w:val="sr-Cyrl-BA"/>
        </w:rPr>
        <w:t xml:space="preserve"> и умјетнички</w:t>
      </w:r>
      <w:r w:rsidRPr="00900170">
        <w:rPr>
          <w:b/>
          <w:lang w:val="sr-Cyrl-BA"/>
        </w:rPr>
        <w:t xml:space="preserve"> скупов</w:t>
      </w:r>
      <w:r>
        <w:rPr>
          <w:b/>
          <w:lang w:val="sr-Cyrl-BA"/>
        </w:rPr>
        <w:t>и, конференције,</w:t>
      </w:r>
      <w:r w:rsidR="00743982">
        <w:rPr>
          <w:b/>
          <w:lang w:val="sr-Cyrl-BA"/>
        </w:rPr>
        <w:t xml:space="preserve"> семинари,</w:t>
      </w:r>
      <w:r>
        <w:rPr>
          <w:b/>
          <w:lang w:val="sr-Cyrl-BA"/>
        </w:rPr>
        <w:t xml:space="preserve"> форуми, фестивали и сл. организовани од стране факултета/ академије</w:t>
      </w:r>
      <w:r w:rsidR="004871DF">
        <w:rPr>
          <w:b/>
          <w:lang w:val="sr-Cyrl-BA"/>
        </w:rPr>
        <w:t xml:space="preserve"> у 2023</w:t>
      </w:r>
      <w:r w:rsidRPr="00900170">
        <w:rPr>
          <w:b/>
          <w:lang w:val="sr-Cyrl-BA"/>
        </w:rPr>
        <w:t>.</w:t>
      </w:r>
      <w:bookmarkEnd w:id="0"/>
      <w:r w:rsidRPr="00900170">
        <w:rPr>
          <w:b/>
          <w:lang w:val="sr-Cyrl-BA"/>
        </w:rPr>
        <w:t xml:space="preserve"> </w:t>
      </w:r>
    </w:p>
    <w:p w14:paraId="64FF0A82" w14:textId="77777777" w:rsidR="00900170" w:rsidRDefault="00900170" w:rsidP="00900170">
      <w:pPr>
        <w:pStyle w:val="ListParagraph"/>
        <w:rPr>
          <w:lang w:val="sr-Cyrl-BA"/>
        </w:rPr>
      </w:pPr>
    </w:p>
    <w:p w14:paraId="27431A5C" w14:textId="77777777" w:rsidR="00900170" w:rsidRPr="00900170" w:rsidRDefault="00900170" w:rsidP="00900170">
      <w:pPr>
        <w:outlineLvl w:val="1"/>
        <w:rPr>
          <w:b/>
          <w:lang w:val="sr-Cyrl-BA"/>
        </w:rPr>
      </w:pPr>
      <w:r w:rsidRPr="00900170">
        <w:rPr>
          <w:lang w:val="sr-Cyrl-BA"/>
        </w:rPr>
        <w:t xml:space="preserve"> </w:t>
      </w:r>
      <w:bookmarkStart w:id="1" w:name="_Toc312073936"/>
      <w:r w:rsidRPr="00900170">
        <w:rPr>
          <w:b/>
          <w:lang w:val="sr-Cyrl-BA"/>
        </w:rPr>
        <w:t>Укупан број скупова</w:t>
      </w:r>
      <w:bookmarkEnd w:id="1"/>
      <w:r w:rsidR="004871DF">
        <w:rPr>
          <w:b/>
          <w:lang w:val="sr-Cyrl-BA"/>
        </w:rPr>
        <w:t xml:space="preserve"> у 2023</w:t>
      </w:r>
      <w:r w:rsidRPr="00900170">
        <w:rPr>
          <w:b/>
          <w:lang w:val="sr-Cyrl-BA"/>
        </w:rPr>
        <w:t>.</w:t>
      </w:r>
    </w:p>
    <w:tbl>
      <w:tblPr>
        <w:tblW w:w="2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2983"/>
      </w:tblGrid>
      <w:tr w:rsidR="00900170" w:rsidRPr="00066976" w14:paraId="6BEBE66F" w14:textId="77777777" w:rsidTr="00DF7E6D">
        <w:trPr>
          <w:trHeight w:val="350"/>
          <w:jc w:val="center"/>
        </w:trPr>
        <w:tc>
          <w:tcPr>
            <w:tcW w:w="900" w:type="dxa"/>
            <w:vMerge w:val="restart"/>
            <w:shd w:val="clear" w:color="auto" w:fill="C0C0C0"/>
            <w:vAlign w:val="center"/>
          </w:tcPr>
          <w:p w14:paraId="5456FBEF" w14:textId="77777777"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059" w:type="dxa"/>
            <w:vMerge w:val="restart"/>
            <w:shd w:val="clear" w:color="auto" w:fill="C0C0C0"/>
            <w:vAlign w:val="center"/>
          </w:tcPr>
          <w:p w14:paraId="280BE8BA" w14:textId="77777777"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BA"/>
              </w:rPr>
              <w:t xml:space="preserve">Укупан број </w:t>
            </w:r>
            <w:r>
              <w:rPr>
                <w:sz w:val="20"/>
                <w:szCs w:val="20"/>
                <w:lang w:val="sr-Cyrl-BA"/>
              </w:rPr>
              <w:t>организованих научних/ умјетничких скупова</w:t>
            </w:r>
          </w:p>
        </w:tc>
      </w:tr>
      <w:tr w:rsidR="00900170" w:rsidRPr="00066976" w14:paraId="45234165" w14:textId="77777777" w:rsidTr="00DF7E6D">
        <w:trPr>
          <w:trHeight w:val="671"/>
          <w:jc w:val="center"/>
        </w:trPr>
        <w:tc>
          <w:tcPr>
            <w:tcW w:w="900" w:type="dxa"/>
            <w:vMerge/>
            <w:shd w:val="clear" w:color="auto" w:fill="auto"/>
          </w:tcPr>
          <w:p w14:paraId="53F4195F" w14:textId="77777777"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3059" w:type="dxa"/>
            <w:vMerge/>
            <w:shd w:val="clear" w:color="auto" w:fill="auto"/>
          </w:tcPr>
          <w:p w14:paraId="567E44D3" w14:textId="77777777"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900170" w:rsidRPr="00066976" w14:paraId="56A4F2A2" w14:textId="77777777" w:rsidTr="00DF7E6D">
        <w:trPr>
          <w:trHeight w:val="347"/>
          <w:jc w:val="center"/>
        </w:trPr>
        <w:tc>
          <w:tcPr>
            <w:tcW w:w="900" w:type="dxa"/>
            <w:shd w:val="clear" w:color="auto" w:fill="auto"/>
            <w:vAlign w:val="center"/>
          </w:tcPr>
          <w:p w14:paraId="7490AB5C" w14:textId="77777777" w:rsidR="00900170" w:rsidRPr="001026BB" w:rsidRDefault="00900170" w:rsidP="00102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 w:rsidRPr="00066976">
              <w:rPr>
                <w:rFonts w:eastAsia="Batang"/>
                <w:sz w:val="20"/>
                <w:szCs w:val="20"/>
                <w:lang w:val="sr-Cyrl-BA" w:eastAsia="ko-KR"/>
              </w:rPr>
              <w:t>20</w:t>
            </w:r>
            <w:r w:rsidR="004871DF">
              <w:rPr>
                <w:rFonts w:eastAsia="Batang"/>
                <w:sz w:val="20"/>
                <w:szCs w:val="20"/>
                <w:lang w:val="sr-Cyrl-BA" w:eastAsia="ko-KR"/>
              </w:rPr>
              <w:t>23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6D0AE94C" w14:textId="58264F41" w:rsidR="00900170" w:rsidRPr="008B712A" w:rsidRDefault="008B712A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>
              <w:rPr>
                <w:rFonts w:eastAsia="Batang"/>
                <w:sz w:val="20"/>
                <w:szCs w:val="20"/>
                <w:lang w:eastAsia="ko-KR"/>
              </w:rPr>
              <w:t>1</w:t>
            </w:r>
          </w:p>
        </w:tc>
      </w:tr>
    </w:tbl>
    <w:p w14:paraId="10FD0B98" w14:textId="77777777" w:rsidR="00900170" w:rsidRDefault="00900170" w:rsidP="00900170">
      <w:pPr>
        <w:rPr>
          <w:lang w:val="sr-Cyrl-BA"/>
        </w:rPr>
      </w:pPr>
    </w:p>
    <w:p w14:paraId="56B2786B" w14:textId="77777777" w:rsidR="009A1FA1" w:rsidRDefault="009A1FA1" w:rsidP="00900170">
      <w:pPr>
        <w:rPr>
          <w:lang w:val="sr-Cyrl-BA"/>
        </w:rPr>
      </w:pPr>
    </w:p>
    <w:p w14:paraId="17C2958A" w14:textId="77777777" w:rsidR="009A1FA1" w:rsidRDefault="009A1FA1" w:rsidP="00900170">
      <w:pPr>
        <w:rPr>
          <w:lang w:val="sr-Cyrl-BA"/>
        </w:rPr>
      </w:pPr>
      <w:r w:rsidRPr="009A1FA1">
        <w:rPr>
          <w:highlight w:val="yellow"/>
          <w:lang w:val="sr-Cyrl-BA"/>
        </w:rPr>
        <w:t>ОБАВЕЗНО ДОСТАВИТИ!</w:t>
      </w:r>
    </w:p>
    <w:p w14:paraId="1EEF7B7E" w14:textId="77777777" w:rsidR="00900170" w:rsidRPr="00900170" w:rsidRDefault="009A1FA1" w:rsidP="00900170">
      <w:pPr>
        <w:outlineLvl w:val="1"/>
        <w:rPr>
          <w:b/>
          <w:lang w:val="sr-Cyrl-BA"/>
        </w:rPr>
      </w:pPr>
      <w:r>
        <w:rPr>
          <w:b/>
          <w:lang w:val="sr-Cyrl-BA"/>
        </w:rPr>
        <w:t>Појединачни п</w:t>
      </w:r>
      <w:r w:rsidR="0021669F">
        <w:rPr>
          <w:b/>
          <w:lang w:val="sr-Cyrl-BA"/>
        </w:rPr>
        <w:t>одаци о одржаним скуповима</w:t>
      </w:r>
      <w:r w:rsidR="004871DF">
        <w:rPr>
          <w:b/>
          <w:lang w:val="sr-Cyrl-BA"/>
        </w:rPr>
        <w:t xml:space="preserve"> у 2023</w:t>
      </w:r>
      <w:r w:rsidR="00900170" w:rsidRPr="00900170">
        <w:rPr>
          <w:b/>
          <w:lang w:val="sr-Cyrl-BA"/>
        </w:rPr>
        <w:t>.</w:t>
      </w:r>
      <w:r w:rsidR="00900170">
        <w:rPr>
          <w:b/>
          <w:lang w:val="sr-Cyrl-BA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8"/>
        <w:gridCol w:w="5442"/>
      </w:tblGrid>
      <w:tr w:rsidR="00900170" w14:paraId="4C26E562" w14:textId="77777777" w:rsidTr="00510933">
        <w:tc>
          <w:tcPr>
            <w:tcW w:w="3618" w:type="dxa"/>
            <w:shd w:val="clear" w:color="auto" w:fill="D9D9D9"/>
          </w:tcPr>
          <w:p w14:paraId="646158A1" w14:textId="77777777" w:rsidR="00900170" w:rsidRPr="00E54CB2" w:rsidRDefault="00753AFF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скупа/ конференције/ форума/ фестивала и сл.</w:t>
            </w:r>
          </w:p>
        </w:tc>
        <w:tc>
          <w:tcPr>
            <w:tcW w:w="5598" w:type="dxa"/>
          </w:tcPr>
          <w:p w14:paraId="0591F9C0" w14:textId="0A54AECB" w:rsidR="00900170" w:rsidRPr="00E54CB2" w:rsidRDefault="008B712A" w:rsidP="00DF7E6D">
            <w:pPr>
              <w:spacing w:after="0"/>
              <w:rPr>
                <w:lang w:val="sr-Cyrl-BA"/>
              </w:rPr>
            </w:pPr>
            <w:r w:rsidRPr="008B712A">
              <w:rPr>
                <w:lang w:val="sr-Cyrl-BA"/>
              </w:rPr>
              <w:t xml:space="preserve">8th </w:t>
            </w:r>
            <w:proofErr w:type="spellStart"/>
            <w:r w:rsidRPr="008B712A">
              <w:rPr>
                <w:lang w:val="sr-Cyrl-BA"/>
              </w:rPr>
              <w:t>International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Congress</w:t>
            </w:r>
            <w:proofErr w:type="spellEnd"/>
            <w:r w:rsidRPr="008B712A">
              <w:rPr>
                <w:lang w:val="sr-Cyrl-BA"/>
              </w:rPr>
              <w:t xml:space="preserve"> “</w:t>
            </w:r>
            <w:proofErr w:type="spellStart"/>
            <w:r w:rsidRPr="008B712A">
              <w:rPr>
                <w:lang w:val="sr-Cyrl-BA"/>
              </w:rPr>
              <w:t>Engineering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Environment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Materials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Process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Industry</w:t>
            </w:r>
            <w:proofErr w:type="spellEnd"/>
            <w:r w:rsidRPr="008B712A">
              <w:rPr>
                <w:lang w:val="sr-Cyrl-BA"/>
              </w:rPr>
              <w:t>” – EEM2023</w:t>
            </w:r>
          </w:p>
        </w:tc>
      </w:tr>
      <w:tr w:rsidR="00510933" w14:paraId="3C12DC82" w14:textId="77777777" w:rsidTr="00510933">
        <w:tc>
          <w:tcPr>
            <w:tcW w:w="3618" w:type="dxa"/>
            <w:shd w:val="clear" w:color="auto" w:fill="D9D9D9"/>
          </w:tcPr>
          <w:p w14:paraId="0B3AC802" w14:textId="77777777" w:rsidR="00510933" w:rsidRDefault="00510933" w:rsidP="00753AFF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Категоризација</w:t>
            </w:r>
          </w:p>
          <w:p w14:paraId="69179B50" w14:textId="77777777" w:rsidR="00510933" w:rsidRPr="00510933" w:rsidRDefault="00510933" w:rsidP="00753AFF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 xml:space="preserve"> ( Извор: МНРВОИД)</w:t>
            </w:r>
          </w:p>
        </w:tc>
        <w:tc>
          <w:tcPr>
            <w:tcW w:w="5598" w:type="dxa"/>
          </w:tcPr>
          <w:p w14:paraId="49AE3ACE" w14:textId="09F1F0C1" w:rsidR="00510933" w:rsidRPr="008B712A" w:rsidRDefault="008B712A" w:rsidP="00DF7E6D">
            <w:pPr>
              <w:spacing w:after="0"/>
            </w:pPr>
            <w:r>
              <w:t xml:space="preserve">First Cathegory </w:t>
            </w:r>
          </w:p>
        </w:tc>
      </w:tr>
      <w:tr w:rsidR="00900170" w14:paraId="48DF9AE8" w14:textId="77777777" w:rsidTr="00510933">
        <w:tc>
          <w:tcPr>
            <w:tcW w:w="3618" w:type="dxa"/>
            <w:shd w:val="clear" w:color="auto" w:fill="D9D9D9"/>
          </w:tcPr>
          <w:p w14:paraId="3AA241BE" w14:textId="77777777" w:rsidR="00510933" w:rsidRDefault="00510933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Класификација </w:t>
            </w:r>
          </w:p>
          <w:p w14:paraId="7DC0D9AE" w14:textId="77777777" w:rsidR="00900170" w:rsidRDefault="00510933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( Извор: МНРВОИД) </w:t>
            </w:r>
          </w:p>
        </w:tc>
        <w:tc>
          <w:tcPr>
            <w:tcW w:w="5598" w:type="dxa"/>
          </w:tcPr>
          <w:p w14:paraId="6A6BE93C" w14:textId="44266122" w:rsidR="00900170" w:rsidRPr="008B712A" w:rsidRDefault="008B712A" w:rsidP="00DF7E6D">
            <w:pPr>
              <w:spacing w:after="0"/>
            </w:pPr>
            <w:r>
              <w:t>International Conference</w:t>
            </w:r>
          </w:p>
        </w:tc>
      </w:tr>
      <w:tr w:rsidR="00900170" w14:paraId="6EB194B3" w14:textId="77777777" w:rsidTr="00510933">
        <w:tc>
          <w:tcPr>
            <w:tcW w:w="3618" w:type="dxa"/>
            <w:shd w:val="clear" w:color="auto" w:fill="D9D9D9"/>
          </w:tcPr>
          <w:p w14:paraId="454696A4" w14:textId="77777777" w:rsidR="00900170" w:rsidRPr="00E54CB2" w:rsidRDefault="00900170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Мјесец (и година) одржавања скупа</w:t>
            </w:r>
          </w:p>
        </w:tc>
        <w:tc>
          <w:tcPr>
            <w:tcW w:w="5598" w:type="dxa"/>
          </w:tcPr>
          <w:p w14:paraId="400DDBAF" w14:textId="221AB80B" w:rsidR="00900170" w:rsidRPr="008B712A" w:rsidRDefault="008B712A" w:rsidP="00DF7E6D">
            <w:pPr>
              <w:spacing w:after="0"/>
            </w:pPr>
            <w:r>
              <w:t>20</w:t>
            </w:r>
            <w:r w:rsidRPr="008B712A">
              <w:rPr>
                <w:vertAlign w:val="superscript"/>
              </w:rPr>
              <w:t>th</w:t>
            </w:r>
            <w:r>
              <w:t xml:space="preserve"> – 23</w:t>
            </w:r>
            <w:r w:rsidRPr="008B712A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rd</w:t>
            </w:r>
            <w:r>
              <w:t xml:space="preserve"> March 2023. </w:t>
            </w:r>
          </w:p>
        </w:tc>
      </w:tr>
      <w:tr w:rsidR="00900170" w14:paraId="405BC26F" w14:textId="77777777" w:rsidTr="00510933">
        <w:tc>
          <w:tcPr>
            <w:tcW w:w="3618" w:type="dxa"/>
            <w:shd w:val="clear" w:color="auto" w:fill="D9D9D9"/>
          </w:tcPr>
          <w:p w14:paraId="2DA285D9" w14:textId="77777777" w:rsidR="00900170" w:rsidRDefault="0027493F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Периодичност</w:t>
            </w:r>
            <w:r w:rsidR="00900170">
              <w:rPr>
                <w:lang w:val="sr-Cyrl-BA"/>
              </w:rPr>
              <w:t xml:space="preserve"> одржавања (годишње, сваке 2,3 године, и сл.)</w:t>
            </w:r>
          </w:p>
        </w:tc>
        <w:tc>
          <w:tcPr>
            <w:tcW w:w="5598" w:type="dxa"/>
          </w:tcPr>
          <w:p w14:paraId="4EF5A22F" w14:textId="3FF6536B" w:rsidR="00900170" w:rsidRPr="00E54CB2" w:rsidRDefault="008B712A" w:rsidP="00DF7E6D">
            <w:pPr>
              <w:spacing w:after="0"/>
              <w:rPr>
                <w:lang w:val="sr-Cyrl-BA"/>
              </w:rPr>
            </w:pPr>
            <w:proofErr w:type="spellStart"/>
            <w:r w:rsidRPr="008B712A">
              <w:rPr>
                <w:lang w:val="sr-Cyrl-BA"/>
              </w:rPr>
              <w:t>Biennial</w:t>
            </w:r>
            <w:proofErr w:type="spellEnd"/>
          </w:p>
        </w:tc>
      </w:tr>
      <w:tr w:rsidR="009A1FA1" w14:paraId="32FF7FB4" w14:textId="77777777" w:rsidTr="00510933">
        <w:tc>
          <w:tcPr>
            <w:tcW w:w="3618" w:type="dxa"/>
            <w:shd w:val="clear" w:color="auto" w:fill="D9D9D9"/>
          </w:tcPr>
          <w:p w14:paraId="1B3F029B" w14:textId="77777777" w:rsidR="009A1FA1" w:rsidRPr="00E54CB2" w:rsidRDefault="009A1FA1" w:rsidP="009A1FA1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публикације која се издаје као исход овог скупа</w:t>
            </w:r>
          </w:p>
        </w:tc>
        <w:tc>
          <w:tcPr>
            <w:tcW w:w="5598" w:type="dxa"/>
          </w:tcPr>
          <w:p w14:paraId="2E6462CA" w14:textId="77777777" w:rsidR="009A1FA1" w:rsidRDefault="008B712A" w:rsidP="00DF7E6D">
            <w:pPr>
              <w:spacing w:after="0"/>
            </w:pPr>
            <w:r>
              <w:t>Proceedings of 8</w:t>
            </w:r>
            <w:proofErr w:type="spellStart"/>
            <w:r w:rsidRPr="008B712A">
              <w:rPr>
                <w:lang w:val="sr-Cyrl-BA"/>
              </w:rPr>
              <w:t>th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International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Congress</w:t>
            </w:r>
            <w:proofErr w:type="spellEnd"/>
            <w:r w:rsidRPr="008B712A">
              <w:rPr>
                <w:lang w:val="sr-Cyrl-BA"/>
              </w:rPr>
              <w:t xml:space="preserve"> “</w:t>
            </w:r>
            <w:proofErr w:type="spellStart"/>
            <w:r w:rsidRPr="008B712A">
              <w:rPr>
                <w:lang w:val="sr-Cyrl-BA"/>
              </w:rPr>
              <w:t>Engineering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Environment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Materials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Process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Industry</w:t>
            </w:r>
            <w:proofErr w:type="spellEnd"/>
            <w:r w:rsidRPr="008B712A">
              <w:rPr>
                <w:lang w:val="sr-Cyrl-BA"/>
              </w:rPr>
              <w:t>” – EEM2023</w:t>
            </w:r>
          </w:p>
          <w:p w14:paraId="06C11A2D" w14:textId="77777777" w:rsidR="008B712A" w:rsidRDefault="008B712A" w:rsidP="00DF7E6D">
            <w:pPr>
              <w:spacing w:after="0"/>
            </w:pPr>
          </w:p>
          <w:p w14:paraId="5B53A576" w14:textId="425B62EE" w:rsidR="008B712A" w:rsidRPr="008B712A" w:rsidRDefault="008B712A" w:rsidP="00DF7E6D">
            <w:pPr>
              <w:spacing w:after="0"/>
            </w:pPr>
            <w:r>
              <w:t xml:space="preserve">Book of Abstracts </w:t>
            </w:r>
            <w:r w:rsidRPr="008B712A">
              <w:t>of 8th International Congress “Engineering, Environment and Materials in Process Industry” – EEM2023</w:t>
            </w:r>
          </w:p>
        </w:tc>
      </w:tr>
      <w:tr w:rsidR="00900170" w14:paraId="4048145B" w14:textId="77777777" w:rsidTr="00510933">
        <w:tc>
          <w:tcPr>
            <w:tcW w:w="3618" w:type="dxa"/>
            <w:shd w:val="clear" w:color="auto" w:fill="D9D9D9"/>
          </w:tcPr>
          <w:p w14:paraId="0ED2DC15" w14:textId="77777777" w:rsidR="00900170" w:rsidRPr="00E54CB2" w:rsidRDefault="00900170" w:rsidP="00DF7E6D">
            <w:pPr>
              <w:spacing w:after="0"/>
              <w:rPr>
                <w:lang w:val="sr-Cyrl-BA"/>
              </w:rPr>
            </w:pPr>
            <w:r w:rsidRPr="00E54CB2">
              <w:rPr>
                <w:lang w:val="sr-Cyrl-BA"/>
              </w:rPr>
              <w:t>Резиме</w:t>
            </w:r>
            <w:r>
              <w:rPr>
                <w:lang w:val="sr-Cyrl-BA"/>
              </w:rPr>
              <w:t xml:space="preserve"> (</w:t>
            </w:r>
            <w:r w:rsidRPr="00900170">
              <w:rPr>
                <w:sz w:val="20"/>
                <w:lang w:val="sr-Cyrl-BA"/>
              </w:rPr>
              <w:t>2-3 реченице о скупу</w:t>
            </w:r>
            <w:r>
              <w:rPr>
                <w:lang w:val="sr-Cyrl-BA"/>
              </w:rPr>
              <w:t>)</w:t>
            </w:r>
          </w:p>
        </w:tc>
        <w:tc>
          <w:tcPr>
            <w:tcW w:w="5598" w:type="dxa"/>
          </w:tcPr>
          <w:p w14:paraId="4A51D43D" w14:textId="192DB1DE" w:rsidR="00900170" w:rsidRPr="00E54CB2" w:rsidRDefault="008B712A" w:rsidP="00DF7E6D">
            <w:pPr>
              <w:spacing w:after="0"/>
              <w:rPr>
                <w:lang w:val="sr-Cyrl-BA"/>
              </w:rPr>
            </w:pP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international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congress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Engineering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Environment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Materials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Process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Industry</w:t>
            </w:r>
            <w:proofErr w:type="spellEnd"/>
            <w:r w:rsidRPr="008B712A">
              <w:rPr>
                <w:lang w:val="sr-Cyrl-BA"/>
              </w:rPr>
              <w:t xml:space="preserve"> -EEM2023 </w:t>
            </w:r>
            <w:proofErr w:type="spellStart"/>
            <w:r w:rsidRPr="008B712A">
              <w:rPr>
                <w:lang w:val="sr-Cyrl-BA"/>
              </w:rPr>
              <w:t>is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organized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for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eighth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time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by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Faculty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of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Technology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Zvornik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University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of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East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Sarajevo</w:t>
            </w:r>
            <w:proofErr w:type="spellEnd"/>
            <w:r w:rsidRPr="008B712A">
              <w:rPr>
                <w:lang w:val="sr-Cyrl-BA"/>
              </w:rPr>
              <w:t xml:space="preserve">.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congress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aims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to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help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researchers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scientists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academia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to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discover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new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directions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research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development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education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by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providing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overview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of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state-of-the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art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findings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trends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field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offering</w:t>
            </w:r>
            <w:proofErr w:type="spellEnd"/>
            <w:r w:rsidRPr="008B712A">
              <w:rPr>
                <w:lang w:val="sr-Cyrl-BA"/>
              </w:rPr>
              <w:t xml:space="preserve"> a </w:t>
            </w:r>
            <w:proofErr w:type="spellStart"/>
            <w:r w:rsidRPr="008B712A">
              <w:rPr>
                <w:lang w:val="sr-Cyrl-BA"/>
              </w:rPr>
              <w:t>platform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for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exchange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of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ideas</w:t>
            </w:r>
            <w:proofErr w:type="spellEnd"/>
            <w:r w:rsidRPr="008B712A">
              <w:rPr>
                <w:lang w:val="sr-Cyrl-BA"/>
              </w:rPr>
              <w:t xml:space="preserve">. </w:t>
            </w:r>
            <w:proofErr w:type="spellStart"/>
            <w:r w:rsidRPr="008B712A">
              <w:rPr>
                <w:lang w:val="sr-Cyrl-BA"/>
              </w:rPr>
              <w:t>Guided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by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positive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experiences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from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past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EEMs</w:t>
            </w:r>
            <w:proofErr w:type="spellEnd"/>
            <w:r w:rsidRPr="008B712A">
              <w:rPr>
                <w:lang w:val="sr-Cyrl-BA"/>
              </w:rPr>
              <w:t xml:space="preserve">, </w:t>
            </w:r>
            <w:proofErr w:type="spellStart"/>
            <w:r w:rsidRPr="008B712A">
              <w:rPr>
                <w:lang w:val="sr-Cyrl-BA"/>
              </w:rPr>
              <w:t>we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feel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both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motivated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and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obliged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to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put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our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lastRenderedPageBreak/>
              <w:t>best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efforts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in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order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for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this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event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to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be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even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more</w:t>
            </w:r>
            <w:proofErr w:type="spellEnd"/>
            <w:r w:rsidRPr="008B712A">
              <w:rPr>
                <w:lang w:val="sr-Cyrl-BA"/>
              </w:rPr>
              <w:t xml:space="preserve"> </w:t>
            </w:r>
            <w:proofErr w:type="spellStart"/>
            <w:r w:rsidRPr="008B712A">
              <w:rPr>
                <w:lang w:val="sr-Cyrl-BA"/>
              </w:rPr>
              <w:t>successful</w:t>
            </w:r>
            <w:proofErr w:type="spellEnd"/>
            <w:r w:rsidRPr="008B712A">
              <w:rPr>
                <w:lang w:val="sr-Cyrl-BA"/>
              </w:rPr>
              <w:t>.</w:t>
            </w:r>
          </w:p>
        </w:tc>
      </w:tr>
    </w:tbl>
    <w:p w14:paraId="2841CBFD" w14:textId="77777777" w:rsidR="00900170" w:rsidRPr="00FF387A" w:rsidRDefault="00900170" w:rsidP="00900170">
      <w:pPr>
        <w:rPr>
          <w:sz w:val="20"/>
          <w:lang w:val="sr-Cyrl-BA"/>
        </w:rPr>
      </w:pPr>
      <w:r w:rsidRPr="00FF387A">
        <w:rPr>
          <w:sz w:val="20"/>
          <w:lang w:val="sr-Cyrl-BA"/>
        </w:rPr>
        <w:lastRenderedPageBreak/>
        <w:t>* креирати онолико табела колико је било организованих скупова</w:t>
      </w:r>
    </w:p>
    <w:p w14:paraId="7F3B7615" w14:textId="77777777" w:rsidR="00C16D11" w:rsidRDefault="00C16D11">
      <w:pPr>
        <w:rPr>
          <w:lang w:val="sr-Cyrl-BA"/>
        </w:rPr>
      </w:pPr>
    </w:p>
    <w:sectPr w:rsidR="00C16D11" w:rsidSect="00713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9442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170"/>
    <w:rsid w:val="000104DB"/>
    <w:rsid w:val="000465E8"/>
    <w:rsid w:val="000C1084"/>
    <w:rsid w:val="000D4AE4"/>
    <w:rsid w:val="001026BB"/>
    <w:rsid w:val="00165D5A"/>
    <w:rsid w:val="001D6100"/>
    <w:rsid w:val="0021669F"/>
    <w:rsid w:val="00227552"/>
    <w:rsid w:val="00250C77"/>
    <w:rsid w:val="0027493F"/>
    <w:rsid w:val="0033200B"/>
    <w:rsid w:val="00345CE8"/>
    <w:rsid w:val="003A1C23"/>
    <w:rsid w:val="0045748D"/>
    <w:rsid w:val="00464287"/>
    <w:rsid w:val="004871DF"/>
    <w:rsid w:val="00510933"/>
    <w:rsid w:val="005273E9"/>
    <w:rsid w:val="00583DDA"/>
    <w:rsid w:val="005B5E2F"/>
    <w:rsid w:val="005C3E67"/>
    <w:rsid w:val="00620AFD"/>
    <w:rsid w:val="00646870"/>
    <w:rsid w:val="00691540"/>
    <w:rsid w:val="00713202"/>
    <w:rsid w:val="00743982"/>
    <w:rsid w:val="00753AFF"/>
    <w:rsid w:val="00757050"/>
    <w:rsid w:val="00764F39"/>
    <w:rsid w:val="007A16A9"/>
    <w:rsid w:val="008238DB"/>
    <w:rsid w:val="00885122"/>
    <w:rsid w:val="008B712A"/>
    <w:rsid w:val="00900170"/>
    <w:rsid w:val="0096444D"/>
    <w:rsid w:val="0099056E"/>
    <w:rsid w:val="009A1FA1"/>
    <w:rsid w:val="009F40AA"/>
    <w:rsid w:val="00A461AB"/>
    <w:rsid w:val="00AE5711"/>
    <w:rsid w:val="00AF6890"/>
    <w:rsid w:val="00B27033"/>
    <w:rsid w:val="00BD3E60"/>
    <w:rsid w:val="00C16D11"/>
    <w:rsid w:val="00C223DB"/>
    <w:rsid w:val="00CC7B23"/>
    <w:rsid w:val="00D86AB7"/>
    <w:rsid w:val="00DD4253"/>
    <w:rsid w:val="00E000F7"/>
    <w:rsid w:val="00EB2990"/>
    <w:rsid w:val="00F9508F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EB6F4"/>
  <w15:docId w15:val="{C8D95888-BBC9-4377-9391-1BA42899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70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753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09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6</cp:revision>
  <dcterms:created xsi:type="dcterms:W3CDTF">2020-12-07T10:16:00Z</dcterms:created>
  <dcterms:modified xsi:type="dcterms:W3CDTF">2024-04-19T18:19:00Z</dcterms:modified>
</cp:coreProperties>
</file>